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26" w:rsidRPr="009A6426" w:rsidRDefault="009A6426" w:rsidP="009A6426">
      <w:pPr>
        <w:spacing w:before="100" w:beforeAutospacing="1" w:after="100" w:afterAutospacing="1" w:line="240" w:lineRule="auto"/>
        <w:ind w:firstLine="284"/>
        <w:jc w:val="center"/>
        <w:rPr>
          <w:rFonts w:ascii="Verdana" w:eastAsia="Times New Roman" w:hAnsi="Verdana" w:cs="Times New Roman"/>
          <w:color w:val="000000"/>
          <w:sz w:val="36"/>
          <w:szCs w:val="36"/>
          <w:lang w:eastAsia="en-GB"/>
        </w:rPr>
      </w:pPr>
      <w:r w:rsidRPr="009A6426">
        <w:rPr>
          <w:rFonts w:ascii="Verdana" w:eastAsia="Times New Roman" w:hAnsi="Verdana" w:cs="Times New Roman"/>
          <w:b/>
          <w:bCs/>
          <w:color w:val="000000"/>
          <w:sz w:val="28"/>
          <w:szCs w:val="28"/>
          <w:u w:val="single"/>
          <w:lang w:val="en-US" w:eastAsia="en-GB"/>
        </w:rPr>
        <w:t>Press Release</w:t>
      </w:r>
    </w:p>
    <w:p w:rsidR="009A6426" w:rsidRPr="009A6426" w:rsidRDefault="009A6426" w:rsidP="009A6426">
      <w:pPr>
        <w:spacing w:before="100" w:beforeAutospacing="1" w:after="100" w:afterAutospacing="1" w:line="240" w:lineRule="auto"/>
        <w:ind w:firstLine="284"/>
        <w:jc w:val="center"/>
        <w:rPr>
          <w:rFonts w:ascii="Verdana" w:eastAsia="Times New Roman" w:hAnsi="Verdana" w:cs="Times New Roman"/>
          <w:color w:val="000000"/>
          <w:sz w:val="36"/>
          <w:szCs w:val="36"/>
          <w:lang w:eastAsia="en-GB"/>
        </w:rPr>
      </w:pPr>
    </w:p>
    <w:p w:rsidR="009A6426" w:rsidRPr="009A6426" w:rsidRDefault="009A6426" w:rsidP="009A6426">
      <w:pPr>
        <w:spacing w:before="100" w:beforeAutospacing="1" w:after="100" w:afterAutospacing="1" w:line="240" w:lineRule="auto"/>
        <w:ind w:firstLine="284"/>
        <w:jc w:val="center"/>
        <w:rPr>
          <w:rFonts w:ascii="Verdana" w:eastAsia="Times New Roman" w:hAnsi="Verdana" w:cs="Times New Roman"/>
          <w:color w:val="000000"/>
          <w:sz w:val="36"/>
          <w:szCs w:val="36"/>
          <w:lang w:eastAsia="en-GB"/>
        </w:rPr>
      </w:pPr>
      <w:r w:rsidRPr="009A6426">
        <w:rPr>
          <w:rFonts w:ascii="Verdana" w:eastAsia="Times New Roman" w:hAnsi="Verdana" w:cs="Times New Roman"/>
          <w:b/>
          <w:bCs/>
          <w:color w:val="000000"/>
          <w:sz w:val="28"/>
          <w:szCs w:val="28"/>
          <w:u w:val="single"/>
          <w:lang w:val="en-US" w:eastAsia="en-GB"/>
        </w:rPr>
        <w:t>GOVERNOR CHAIRS 2</w:t>
      </w:r>
      <w:r w:rsidRPr="009A6426">
        <w:rPr>
          <w:rFonts w:ascii="Verdana" w:eastAsia="Times New Roman" w:hAnsi="Verdana" w:cs="Times New Roman"/>
          <w:b/>
          <w:bCs/>
          <w:color w:val="000000"/>
          <w:sz w:val="28"/>
          <w:szCs w:val="28"/>
          <w:u w:val="single"/>
          <w:vertAlign w:val="superscript"/>
          <w:lang w:val="en-US" w:eastAsia="en-GB"/>
        </w:rPr>
        <w:t>ND</w:t>
      </w:r>
      <w:r w:rsidRPr="009A6426">
        <w:rPr>
          <w:rFonts w:ascii="Verdana" w:eastAsia="Times New Roman" w:hAnsi="Verdana" w:cs="Times New Roman"/>
          <w:b/>
          <w:bCs/>
          <w:color w:val="000000"/>
          <w:sz w:val="28"/>
          <w:szCs w:val="28"/>
          <w:u w:val="single"/>
          <w:lang w:val="en-US" w:eastAsia="en-GB"/>
        </w:rPr>
        <w:t xml:space="preserve"> MEETING OF THE UT WETLAND AUTHORITY</w:t>
      </w:r>
    </w:p>
    <w:p w:rsidR="009A6426" w:rsidRPr="009A6426" w:rsidRDefault="009A6426" w:rsidP="009A6426">
      <w:pPr>
        <w:spacing w:before="100" w:beforeAutospacing="1" w:after="100" w:afterAutospacing="1" w:line="240" w:lineRule="auto"/>
        <w:ind w:firstLine="284"/>
        <w:jc w:val="center"/>
        <w:rPr>
          <w:rFonts w:ascii="Verdana" w:eastAsia="Times New Roman" w:hAnsi="Verdana" w:cs="Times New Roman"/>
          <w:color w:val="000000"/>
          <w:sz w:val="36"/>
          <w:szCs w:val="36"/>
          <w:lang w:eastAsia="en-GB"/>
        </w:rPr>
      </w:pPr>
    </w:p>
    <w:p w:rsidR="009A6426" w:rsidRPr="009A6426" w:rsidRDefault="009A6426" w:rsidP="009A6426">
      <w:pPr>
        <w:spacing w:before="100" w:beforeAutospacing="1" w:after="100" w:afterAutospacing="1" w:line="240" w:lineRule="auto"/>
        <w:ind w:firstLine="284"/>
        <w:jc w:val="center"/>
        <w:rPr>
          <w:rFonts w:ascii="Verdana" w:eastAsia="Times New Roman" w:hAnsi="Verdana" w:cs="Times New Roman"/>
          <w:color w:val="000000"/>
          <w:sz w:val="36"/>
          <w:szCs w:val="36"/>
          <w:lang w:eastAsia="en-GB"/>
        </w:rPr>
      </w:pPr>
      <w:r w:rsidRPr="009A6426">
        <w:rPr>
          <w:rFonts w:ascii="Verdana" w:eastAsia="Times New Roman" w:hAnsi="Verdana" w:cs="Times New Roman"/>
          <w:b/>
          <w:bCs/>
          <w:color w:val="000000"/>
          <w:sz w:val="28"/>
          <w:szCs w:val="28"/>
          <w:lang w:val="en-US" w:eastAsia="en-GB"/>
        </w:rPr>
        <w:t>SUKHNA LAKE TO BE DECLARED AS WETLAND UNDER WETLAND (CONSERVATION AND MANAGEMENT) RULE 2017</w:t>
      </w:r>
    </w:p>
    <w:p w:rsidR="009A6426" w:rsidRPr="009A6426" w:rsidRDefault="009A6426" w:rsidP="009A6426">
      <w:pPr>
        <w:spacing w:before="100" w:beforeAutospacing="1" w:after="100" w:afterAutospacing="1" w:line="240" w:lineRule="auto"/>
        <w:ind w:firstLine="284"/>
        <w:jc w:val="both"/>
        <w:rPr>
          <w:rFonts w:ascii="Verdana" w:eastAsia="Times New Roman" w:hAnsi="Verdana" w:cs="Times New Roman"/>
          <w:color w:val="000000"/>
          <w:sz w:val="36"/>
          <w:szCs w:val="36"/>
          <w:lang w:eastAsia="en-GB"/>
        </w:rPr>
      </w:pPr>
      <w:r w:rsidRPr="009A6426">
        <w:rPr>
          <w:rFonts w:ascii="Verdana" w:eastAsia="Times New Roman" w:hAnsi="Verdana" w:cs="Times New Roman"/>
          <w:b/>
          <w:bCs/>
          <w:color w:val="000000"/>
          <w:sz w:val="28"/>
          <w:szCs w:val="28"/>
          <w:lang w:val="en-US" w:eastAsia="en-GB"/>
        </w:rPr>
        <w:t> </w:t>
      </w:r>
    </w:p>
    <w:p w:rsidR="009A6426" w:rsidRPr="009A6426" w:rsidRDefault="009A6426" w:rsidP="009A6426">
      <w:pPr>
        <w:spacing w:before="100" w:beforeAutospacing="1" w:after="100" w:afterAutospacing="1" w:line="240" w:lineRule="auto"/>
        <w:ind w:firstLine="284"/>
        <w:jc w:val="both"/>
        <w:rPr>
          <w:rFonts w:ascii="Verdana" w:eastAsia="Times New Roman" w:hAnsi="Verdana" w:cs="Times New Roman"/>
          <w:color w:val="000000"/>
          <w:sz w:val="36"/>
          <w:szCs w:val="36"/>
          <w:lang w:eastAsia="en-GB"/>
        </w:rPr>
      </w:pPr>
      <w:r w:rsidRPr="009A6426">
        <w:rPr>
          <w:rFonts w:ascii="Verdana" w:eastAsia="Times New Roman" w:hAnsi="Verdana" w:cs="Times New Roman"/>
          <w:b/>
          <w:bCs/>
          <w:color w:val="000000"/>
          <w:sz w:val="28"/>
          <w:szCs w:val="28"/>
          <w:lang w:val="en-US" w:eastAsia="en-GB"/>
        </w:rPr>
        <w:t> </w:t>
      </w:r>
    </w:p>
    <w:p w:rsidR="009A6426" w:rsidRPr="009A6426" w:rsidRDefault="009A6426" w:rsidP="009A6426">
      <w:pPr>
        <w:spacing w:before="100" w:beforeAutospacing="1" w:after="100" w:afterAutospacing="1" w:line="240" w:lineRule="auto"/>
        <w:jc w:val="both"/>
        <w:rPr>
          <w:rFonts w:ascii="Verdana" w:eastAsia="Times New Roman" w:hAnsi="Verdana" w:cs="Times New Roman"/>
          <w:color w:val="000000"/>
          <w:sz w:val="36"/>
          <w:szCs w:val="36"/>
          <w:lang w:eastAsia="en-GB"/>
        </w:rPr>
      </w:pPr>
      <w:r w:rsidRPr="009A6426">
        <w:rPr>
          <w:rFonts w:ascii="Verdana" w:eastAsia="Times New Roman" w:hAnsi="Verdana" w:cs="Times New Roman"/>
          <w:color w:val="000000"/>
          <w:sz w:val="28"/>
          <w:szCs w:val="28"/>
          <w:lang w:val="en-US" w:eastAsia="en-GB"/>
        </w:rPr>
        <w:t xml:space="preserve">Chandigarh July 23: </w:t>
      </w:r>
      <w:r>
        <w:rPr>
          <w:rFonts w:ascii="Verdana" w:eastAsia="Times New Roman" w:hAnsi="Verdana" w:cs="Times New Roman"/>
          <w:color w:val="000000"/>
          <w:sz w:val="28"/>
          <w:szCs w:val="28"/>
          <w:lang w:val="en-US" w:eastAsia="en-GB"/>
        </w:rPr>
        <w:t>T</w:t>
      </w:r>
      <w:r w:rsidRPr="009A6426">
        <w:rPr>
          <w:rFonts w:ascii="Verdana" w:eastAsia="Times New Roman" w:hAnsi="Verdana" w:cs="Times New Roman"/>
          <w:color w:val="000000"/>
          <w:sz w:val="28"/>
          <w:szCs w:val="28"/>
          <w:lang w:val="en-US" w:eastAsia="en-GB"/>
        </w:rPr>
        <w:t>he Second Meeting of the Union Territory of Chandigarh Wetlands Authority was held today under the Chairpersonship of Shri V.P. Singh Badnore, Governor of Punjab &amp; Administrator, UT Chandigarh at Punjab Raj Bhawan, Chandigarh.</w:t>
      </w:r>
    </w:p>
    <w:p w:rsidR="009A6426" w:rsidRPr="009A6426" w:rsidRDefault="009A6426" w:rsidP="009A6426">
      <w:pPr>
        <w:spacing w:before="100" w:beforeAutospacing="1" w:after="100" w:afterAutospacing="1" w:line="240" w:lineRule="auto"/>
        <w:ind w:firstLine="284"/>
        <w:jc w:val="both"/>
        <w:rPr>
          <w:rFonts w:ascii="Verdana" w:eastAsia="Times New Roman" w:hAnsi="Verdana" w:cs="Times New Roman"/>
          <w:color w:val="000000"/>
          <w:sz w:val="36"/>
          <w:szCs w:val="36"/>
          <w:lang w:eastAsia="en-GB"/>
        </w:rPr>
      </w:pPr>
      <w:r w:rsidRPr="009A6426">
        <w:rPr>
          <w:rFonts w:ascii="Verdana" w:eastAsia="Times New Roman" w:hAnsi="Verdana" w:cs="Times New Roman"/>
          <w:color w:val="000000"/>
          <w:sz w:val="28"/>
          <w:szCs w:val="28"/>
          <w:lang w:val="en-US" w:eastAsia="en-GB"/>
        </w:rPr>
        <w:t xml:space="preserve">              It has been unanimously decided to declare Sukhna Lake as Wetland under Wetland (Conservation and Management) Rule 2017. Besides officers of UT Administration of Chandigarh, representative of Ministry of Environment, Forests &amp; Climate Change, GoI and representative from Wildlife Institute of India, Dehradun, Officers from Haryana and Punjab were also invited as Special Invitees. </w:t>
      </w:r>
    </w:p>
    <w:p w:rsidR="009A6426" w:rsidRPr="009A6426" w:rsidRDefault="009A6426" w:rsidP="009A6426">
      <w:pPr>
        <w:spacing w:before="100" w:beforeAutospacing="1" w:after="100" w:afterAutospacing="1" w:line="240" w:lineRule="auto"/>
        <w:ind w:firstLine="284"/>
        <w:jc w:val="both"/>
        <w:rPr>
          <w:rFonts w:ascii="Verdana" w:eastAsia="Times New Roman" w:hAnsi="Verdana" w:cs="Times New Roman"/>
          <w:color w:val="000000"/>
          <w:sz w:val="36"/>
          <w:szCs w:val="36"/>
          <w:lang w:eastAsia="en-GB"/>
        </w:rPr>
      </w:pPr>
      <w:r w:rsidRPr="009A6426">
        <w:rPr>
          <w:rFonts w:ascii="Verdana" w:eastAsia="Times New Roman" w:hAnsi="Verdana" w:cs="Times New Roman"/>
          <w:color w:val="000000"/>
          <w:sz w:val="28"/>
          <w:szCs w:val="28"/>
          <w:lang w:val="en-US" w:eastAsia="en-GB"/>
        </w:rPr>
        <w:t>              Sh. V. P. Singh Badnore emphasized on the ecological importance of declaring Sukhna as a Wetland.  He urged the Officers, representing Govt. of Punjab and Govt. of Haryana to join hands with UT Administration Chandigarh in the effort to conserve Sukhna Lake since State of Haryana and Punjab are also beneficiaries of this effort.</w:t>
      </w:r>
    </w:p>
    <w:p w:rsidR="009A6426" w:rsidRPr="009A6426" w:rsidRDefault="009A6426" w:rsidP="009A6426">
      <w:pPr>
        <w:spacing w:before="100" w:beforeAutospacing="1" w:after="100" w:afterAutospacing="1" w:line="240" w:lineRule="auto"/>
        <w:ind w:firstLine="284"/>
        <w:jc w:val="both"/>
        <w:rPr>
          <w:rFonts w:ascii="Verdana" w:eastAsia="Times New Roman" w:hAnsi="Verdana" w:cs="Times New Roman"/>
          <w:color w:val="000000"/>
          <w:sz w:val="36"/>
          <w:szCs w:val="36"/>
          <w:lang w:eastAsia="en-GB"/>
        </w:rPr>
      </w:pPr>
      <w:r w:rsidRPr="009A6426">
        <w:rPr>
          <w:rFonts w:ascii="Verdana" w:eastAsia="Times New Roman" w:hAnsi="Verdana" w:cs="Times New Roman"/>
          <w:color w:val="000000"/>
          <w:sz w:val="28"/>
          <w:szCs w:val="28"/>
          <w:lang w:val="en-US" w:eastAsia="en-GB"/>
        </w:rPr>
        <w:t xml:space="preserve">              Sh. Debendra Dalai, IFS, Chief Conservator of Forests, UT Chandigarh made a detailed Presentation on the ecological role of wetland, boundary delineation of Sukhna Wetland spreading over 565 acres and catchment area of </w:t>
      </w:r>
      <w:r w:rsidRPr="009A6426">
        <w:rPr>
          <w:rFonts w:ascii="Verdana" w:eastAsia="Times New Roman" w:hAnsi="Verdana" w:cs="Times New Roman"/>
          <w:color w:val="000000"/>
          <w:sz w:val="28"/>
          <w:szCs w:val="28"/>
          <w:lang w:val="en-US" w:eastAsia="en-GB"/>
        </w:rPr>
        <w:lastRenderedPageBreak/>
        <w:t>Sukhna Wetland spreading over 10395 Acres as finalized by Survey of India  that includes 2525 acres of Haryana and 684 acres of Punjab as well.  He also made a detailed presentation on the recommendations of the Technical Committee enlisting the activities to be prohibited/ regulated/ promoted both in the Wetland as well as in the Catchment areas. The activities proposed to be prohibited/ regulated/ promoted as recommended by the Technical Committee were unanimously agreed by all the members present.</w:t>
      </w:r>
    </w:p>
    <w:p w:rsidR="009A6426" w:rsidRPr="009A6426" w:rsidRDefault="009A6426" w:rsidP="009A6426">
      <w:pPr>
        <w:spacing w:before="100" w:beforeAutospacing="1" w:after="100" w:afterAutospacing="1" w:line="240" w:lineRule="auto"/>
        <w:ind w:firstLine="284"/>
        <w:jc w:val="both"/>
        <w:rPr>
          <w:rFonts w:ascii="Verdana" w:eastAsia="Times New Roman" w:hAnsi="Verdana" w:cs="Times New Roman"/>
          <w:color w:val="000000"/>
          <w:sz w:val="36"/>
          <w:szCs w:val="36"/>
          <w:lang w:eastAsia="en-GB"/>
        </w:rPr>
      </w:pPr>
      <w:r w:rsidRPr="009A6426">
        <w:rPr>
          <w:rFonts w:ascii="Verdana" w:eastAsia="Times New Roman" w:hAnsi="Verdana" w:cs="Times New Roman"/>
          <w:color w:val="000000"/>
          <w:sz w:val="28"/>
          <w:szCs w:val="28"/>
          <w:lang w:val="en-US" w:eastAsia="en-GB"/>
        </w:rPr>
        <w:t xml:space="preserve">              After detailed deliberation and discussions, it has been decided to declare Sukhna Lake comprising 565 acres as Wetland under Wetlands (Conservation and Management) Rules, 2017 and catchment area falling within the jurisdiction of UT Chandigarh as Zone of Influence, </w:t>
      </w:r>
      <w:r w:rsidRPr="009A6426">
        <w:rPr>
          <w:rFonts w:ascii="Verdana" w:eastAsia="Times New Roman" w:hAnsi="Verdana" w:cs="Times New Roman"/>
          <w:b/>
          <w:bCs/>
          <w:color w:val="000000"/>
          <w:sz w:val="28"/>
          <w:szCs w:val="28"/>
          <w:lang w:val="en-US" w:eastAsia="en-GB"/>
        </w:rPr>
        <w:t>after following due process of law</w:t>
      </w:r>
      <w:r w:rsidRPr="009A6426">
        <w:rPr>
          <w:rFonts w:ascii="Verdana" w:eastAsia="Times New Roman" w:hAnsi="Verdana" w:cs="Times New Roman"/>
          <w:color w:val="000000"/>
          <w:sz w:val="28"/>
          <w:szCs w:val="28"/>
          <w:lang w:val="en-US" w:eastAsia="en-GB"/>
        </w:rPr>
        <w:t>.</w:t>
      </w:r>
    </w:p>
    <w:p w:rsidR="009A6426" w:rsidRPr="009A6426" w:rsidRDefault="009A6426" w:rsidP="009A6426">
      <w:pPr>
        <w:spacing w:before="100" w:beforeAutospacing="1" w:after="100" w:afterAutospacing="1" w:line="240" w:lineRule="auto"/>
        <w:ind w:firstLine="284"/>
        <w:jc w:val="both"/>
        <w:rPr>
          <w:rFonts w:ascii="Verdana" w:eastAsia="Times New Roman" w:hAnsi="Verdana" w:cs="Times New Roman"/>
          <w:color w:val="000000"/>
          <w:sz w:val="36"/>
          <w:szCs w:val="36"/>
          <w:lang w:eastAsia="en-GB"/>
        </w:rPr>
      </w:pPr>
      <w:r w:rsidRPr="009A6426">
        <w:rPr>
          <w:rFonts w:ascii="Verdana" w:eastAsia="Times New Roman" w:hAnsi="Verdana" w:cs="Times New Roman"/>
          <w:color w:val="000000"/>
          <w:sz w:val="28"/>
          <w:szCs w:val="28"/>
          <w:lang w:val="en-US" w:eastAsia="en-GB"/>
        </w:rPr>
        <w:t>              It was further decided that since the part of the catchment areas also falls within the administrative boundary of Haryana &amp; Punjab, a request shall be made to Govt. of Haryana and Punjab to take similar action to regulate the activities as prohibited/ regulated/ promoted in their respective part of the Sukhna Catchment which is essential for maintaining proper health of the Sukhna Wetland.</w:t>
      </w:r>
    </w:p>
    <w:p w:rsidR="009A6426" w:rsidRPr="009A6426" w:rsidRDefault="009A6426" w:rsidP="009A6426">
      <w:pPr>
        <w:spacing w:before="100" w:beforeAutospacing="1" w:after="100" w:afterAutospacing="1" w:line="240" w:lineRule="auto"/>
        <w:ind w:firstLine="284"/>
        <w:jc w:val="both"/>
        <w:rPr>
          <w:rFonts w:ascii="Verdana" w:eastAsia="Times New Roman" w:hAnsi="Verdana" w:cs="Times New Roman"/>
          <w:color w:val="000000"/>
          <w:sz w:val="36"/>
          <w:szCs w:val="36"/>
          <w:lang w:eastAsia="en-GB"/>
        </w:rPr>
      </w:pPr>
      <w:r w:rsidRPr="009A6426">
        <w:rPr>
          <w:rFonts w:ascii="Verdana" w:eastAsia="Times New Roman" w:hAnsi="Verdana" w:cs="Times New Roman"/>
          <w:color w:val="000000"/>
          <w:sz w:val="28"/>
          <w:szCs w:val="28"/>
          <w:lang w:val="en-US" w:eastAsia="en-GB"/>
        </w:rPr>
        <w:t>              The meeting was attended by Sh. Manoj Parida, IAS, Adviser to the Administrator, UT Chandigarh, Sh. Arun Kumar Gupta, Principal Secretary (Environment &amp; Forests), UT, Sh. Ajoy Kumar Sinha, IAS, Finance Secretary, UT, Sh. Sanjay Kumar, IAS, Additional Chief Secretary (Forests), Govt. of Punjab, Sh.  Alok Nigam, IAS, Additional Chief Secretary (Forests), Govt. of Haryana, Sh.V.S. Tanwar, IFS, Principal Chief Conservator of Forests, Haryana, Sh. C.D. Singh, IFS, Additional Director General (Central), Ministry of Environment, Forests &amp; Climate Change, NRO, Chandigarh and other officers.</w:t>
      </w:r>
    </w:p>
    <w:p w:rsidR="000D0F0B" w:rsidRDefault="000D0F0B"/>
    <w:sectPr w:rsidR="000D0F0B" w:rsidSect="000D0F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6426"/>
    <w:rsid w:val="000D0F0B"/>
    <w:rsid w:val="009A64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3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cp:revision>
  <dcterms:created xsi:type="dcterms:W3CDTF">2019-07-23T13:00:00Z</dcterms:created>
  <dcterms:modified xsi:type="dcterms:W3CDTF">2019-07-23T13:01:00Z</dcterms:modified>
</cp:coreProperties>
</file>